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sz w:val="22"/>
          <w:szCs w:val="22"/>
        </w:rPr>
        <w:t xml:space="preserve">ГОСУДАРСТВЕННОЕ БЮДЖЕТНОЕ ОБЩЕОБРАЗОВАТЕЛЬНОЕ УЧРЕЖДЕНИЕ</w:t>
      </w:r>
    </w:p>
    <w:p>
      <w:pPr>
        <w:spacing w:after="320"/>
        <w:jc w:val="center"/>
      </w:pPr>
      <w:r>
        <w:rPr>
          <w:rFonts w:ascii="Times New Roman" w:cs="Times New Roman" w:eastAsia="Times New Roman" w:hAnsi="Times New Roman"/>
          <w:sz w:val="22"/>
          <w:szCs w:val="22"/>
        </w:rPr>
        <w:t xml:space="preserve">ГОРОДА МОСКВЫ «ШКОЛА № 0000»</w:t>
      </w:r>
    </w:p>
    <w:p>
      <w:pPr>
        <w:spacing w:after="80"/>
        <w:jc w:val="center"/>
      </w:pPr>
      <w:r>
        <w:rPr>
          <w:rFonts w:ascii="Times New Roman" w:cs="Times New Roman" w:eastAsia="Times New Roman" w:hAnsi="Times New Roman"/>
          <w:b/>
          <w:bCs/>
          <w:sz w:val="32"/>
          <w:szCs w:val="32"/>
        </w:rPr>
        <w:t xml:space="preserve">ТЕХНОЛОГИЧЕСКАЯ КАРТА ЗАНЯТИЯ</w:t>
      </w:r>
    </w:p>
    <w:p>
      <w:pPr>
        <w:spacing w:after="280"/>
        <w:jc w:val="center"/>
      </w:pPr>
      <w:r>
        <w:rPr>
          <w:rFonts w:ascii="Times New Roman" w:cs="Times New Roman" w:eastAsia="Times New Roman" w:hAnsi="Times New Roman"/>
          <w:color w:val="5C667A"/>
          <w:sz w:val="24"/>
          <w:szCs w:val="24"/>
        </w:rPr>
        <w:t xml:space="preserve">курса внеурочной деятельности «Искусственный интеллект»</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2500"/>
        <w:gridCol w:w="6855"/>
      </w:tblGrid>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Учитель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Фамилия Имя Отчество</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Класс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7 «___»</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Дата проведения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«___» __________ 20___ г.</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Курс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«Искусственный интеллект», внеурочная деятельность, 7 класс</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Модуль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Актуализация темы (повторение изученного)</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Занятие</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1 — 7 класс, 34 часа</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Тема</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Когда правило написать нельзя</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Тип занятия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открытие нового знания, практикум и обмен работами</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Продолжительность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45 минут</w:t>
            </w:r>
          </w:p>
        </w:tc>
      </w:tr>
    </w:tbl>
    <w:p>
      <w:pPr>
        <w:pStyle w:val="Heading2"/>
        <w:keepNext/>
        <w:spacing w:after="100" w:before="200"/>
      </w:pPr>
      <w:r>
        <w:rPr>
          <w:rFonts w:ascii="Times New Roman" w:cs="Times New Roman" w:eastAsia="Times New Roman" w:hAnsi="Times New Roman"/>
          <w:b/>
          <w:bCs/>
          <w:sz w:val="26"/>
          <w:szCs w:val="26"/>
        </w:rPr>
        <w:t xml:space="preserve">Цель занятия</w:t>
      </w:r>
    </w:p>
    <w:p>
      <w:pPr>
        <w:spacing w:after="80" w:before="0" w:line="276"/>
        <w:ind w:left="0" w:firstLine="0"/>
        <w:jc w:val="both"/>
      </w:pPr>
      <w:r>
        <w:rPr>
          <w:rFonts w:ascii="Times New Roman" w:cs="Times New Roman" w:eastAsia="Times New Roman" w:hAnsi="Times New Roman"/>
          <w:sz w:val="24"/>
          <w:szCs w:val="24"/>
        </w:rPr>
        <w:t xml:space="preserve">Создать условия, при которых обучающийся отличает задачу, которая описывается точным правилом, от задачи, которая не описывается.</w:t>
      </w:r>
    </w:p>
    <w:p>
      <w:pPr>
        <w:pStyle w:val="Heading2"/>
        <w:keepNext/>
        <w:spacing w:after="100" w:before="200"/>
      </w:pPr>
      <w:r>
        <w:rPr>
          <w:rFonts w:ascii="Times New Roman" w:cs="Times New Roman" w:eastAsia="Times New Roman" w:hAnsi="Times New Roman"/>
          <w:b/>
          <w:bCs/>
          <w:sz w:val="26"/>
          <w:szCs w:val="26"/>
        </w:rPr>
        <w:t xml:space="preserve">Задачи занятия</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отличает задачу, которая описывается точным правилом, от задачи, которая не описывается;</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объясняет, почему точное правило приходится достраивать исключениями;</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называет, что делают вместо правила, когда правило написать нельзя.</w:t>
      </w:r>
    </w:p>
    <w:p>
      <w:pPr>
        <w:pStyle w:val="Heading2"/>
        <w:keepNext/>
        <w:spacing w:after="100" w:before="200"/>
      </w:pPr>
      <w:r>
        <w:rPr>
          <w:rFonts w:ascii="Times New Roman" w:cs="Times New Roman" w:eastAsia="Times New Roman" w:hAnsi="Times New Roman"/>
          <w:b/>
          <w:bCs/>
          <w:sz w:val="26"/>
          <w:szCs w:val="26"/>
        </w:rPr>
        <w:t xml:space="preserve">Планируемые результаты</w:t>
      </w:r>
    </w:p>
    <w:p>
      <w:pPr>
        <w:spacing w:after="80" w:before="0" w:line="276"/>
        <w:ind w:left="0" w:firstLine="0"/>
        <w:jc w:val="both"/>
      </w:pPr>
      <w:r>
        <w:rPr>
          <w:rFonts w:ascii="Times New Roman" w:cs="Times New Roman" w:eastAsia="Times New Roman" w:hAnsi="Times New Roman"/>
          <w:b/>
          <w:bCs/>
          <w:sz w:val="24"/>
          <w:szCs w:val="24"/>
        </w:rPr>
        <w:t xml:space="preserve">Предметные. </w:t>
      </w:r>
      <w:r>
        <w:rPr>
          <w:rFonts w:ascii="Times New Roman" w:cs="Times New Roman" w:eastAsia="Times New Roman" w:hAnsi="Times New Roman"/>
          <w:sz w:val="24"/>
          <w:szCs w:val="24"/>
        </w:rPr>
        <w:t xml:space="preserve">Отличает задачу, которая описывается точным правилом, от задачи, которая не описывается. Объясняет, почему точное правило приходится достраивать исключениями. Называет, что делают вместо правила, когда правило написать нельзя.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логические действия): </w:t>
      </w:r>
      <w:r>
        <w:rPr>
          <w:rFonts w:ascii="Times New Roman" w:cs="Times New Roman" w:eastAsia="Times New Roman" w:hAnsi="Times New Roman"/>
          <w:sz w:val="24"/>
          <w:szCs w:val="24"/>
        </w:rPr>
        <w:t xml:space="preserve">устанавливать существенный признак классификации, основания для обобщения и сравнения.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исследовательские действия): </w:t>
      </w:r>
      <w:r>
        <w:rPr>
          <w:rFonts w:ascii="Times New Roman" w:cs="Times New Roman" w:eastAsia="Times New Roman" w:hAnsi="Times New Roman"/>
          <w:sz w:val="24"/>
          <w:szCs w:val="24"/>
        </w:rPr>
        <w:t xml:space="preserve">самостоятельно формулировать обобщения и выводы по результатам проведённого исследования.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(работа с информацией): </w:t>
      </w:r>
      <w:r>
        <w:rPr>
          <w:rFonts w:ascii="Times New Roman" w:cs="Times New Roman" w:eastAsia="Times New Roman" w:hAnsi="Times New Roman"/>
          <w:sz w:val="24"/>
          <w:szCs w:val="24"/>
        </w:rPr>
        <w:t xml:space="preserve">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60" w:before="0" w:line="276"/>
        <w:ind w:left="0" w:firstLine="0"/>
        <w:jc w:val="both"/>
      </w:pPr>
      <w:r>
        <w:rPr>
          <w:rFonts w:ascii="Times New Roman" w:cs="Times New Roman" w:eastAsia="Times New Roman" w:hAnsi="Times New Roman"/>
          <w:b/>
          <w:bCs/>
          <w:sz w:val="24"/>
          <w:szCs w:val="24"/>
        </w:rPr>
        <w:t xml:space="preserve">Коммуникативные (общение): </w:t>
      </w:r>
      <w:r>
        <w:rPr>
          <w:rFonts w:ascii="Times New Roman" w:cs="Times New Roman" w:eastAsia="Times New Roman" w:hAnsi="Times New Roman"/>
          <w:sz w:val="24"/>
          <w:szCs w:val="24"/>
        </w:rPr>
        <w:t xml:space="preserve">сопоставлять свои суждения с суждениями других участников диалога, обнаруживать различие и сходство позиций; выражать себя (свою точку зрения) в устных и письменных текстах.</w:t>
      </w:r>
    </w:p>
    <w:p>
      <w:pPr>
        <w:spacing w:after="60" w:before="0" w:line="276"/>
        <w:ind w:left="0" w:firstLine="0"/>
        <w:jc w:val="both"/>
      </w:pPr>
      <w:r>
        <w:rPr>
          <w:rFonts w:ascii="Times New Roman" w:cs="Times New Roman" w:eastAsia="Times New Roman" w:hAnsi="Times New Roman"/>
          <w:b/>
          <w:bCs/>
          <w:sz w:val="24"/>
          <w:szCs w:val="24"/>
        </w:rPr>
        <w:t xml:space="preserve">Регулятивные (самоконтроль): </w:t>
      </w:r>
      <w:r>
        <w:rPr>
          <w:rFonts w:ascii="Times New Roman" w:cs="Times New Roman" w:eastAsia="Times New Roman" w:hAnsi="Times New Roman"/>
          <w:sz w:val="24"/>
          <w:szCs w:val="24"/>
        </w:rPr>
        <w:t xml:space="preserve">вносить коррективы в деятельность на основе новых обстоятельств, установленных ошибок, возникших трудностей; владеть способами самоконтроля, самомотивации и рефлексии.</w:t>
      </w:r>
    </w:p>
    <w:p>
      <w:pPr>
        <w:spacing w:after="80" w:before="0" w:line="276"/>
        <w:ind w:left="0" w:firstLine="0"/>
        <w:jc w:val="both"/>
      </w:pPr>
      <w:r>
        <w:rPr>
          <w:rFonts w:ascii="Times New Roman" w:cs="Times New Roman" w:eastAsia="Times New Roman" w:hAnsi="Times New Roman"/>
          <w:b/>
          <w:bCs/>
          <w:sz w:val="24"/>
          <w:szCs w:val="24"/>
        </w:rPr>
        <w:t xml:space="preserve">Личностные: </w:t>
      </w:r>
      <w:r>
        <w:rPr>
          <w:rFonts w:ascii="Times New Roman" w:cs="Times New Roman" w:eastAsia="Times New Roman" w:hAnsi="Times New Roman"/>
          <w:sz w:val="24"/>
          <w:szCs w:val="24"/>
        </w:rPr>
        <w:t xml:space="preserve">формирование представлений об информации, информационных процессах и информационных технологиях, соответствующих современному уровню развития науки; интерес к обучению и познанию, любознательность; воспитание критического отношения к информации с учётом правовых и этических норм её использования и распространения; ориентация на моральные ценности и нормы в ситуациях нравственного выбора; соблюдение правил безопасности, в том числе навыков безопасного поведения в интернет-среде.</w:t>
      </w:r>
    </w:p>
    <w:p>
      <w:pPr>
        <w:pStyle w:val="Heading2"/>
        <w:keepNext/>
        <w:spacing w:after="100" w:before="200"/>
      </w:pPr>
      <w:r>
        <w:rPr>
          <w:rFonts w:ascii="Times New Roman" w:cs="Times New Roman" w:eastAsia="Times New Roman" w:hAnsi="Times New Roman"/>
          <w:b/>
          <w:bCs/>
          <w:sz w:val="26"/>
          <w:szCs w:val="26"/>
        </w:rPr>
        <w:t xml:space="preserve">Оборудование и образовательные ресурсы</w:t>
      </w:r>
    </w:p>
    <w:p>
      <w:pPr>
        <w:spacing w:after="40" w:before="0" w:line="276"/>
        <w:ind w:left="340" w:firstLine="0"/>
        <w:jc w:val="both"/>
      </w:pPr>
      <w:r>
        <w:rPr>
          <w:rFonts w:ascii="Times New Roman" w:cs="Times New Roman" w:eastAsia="Times New Roman" w:hAnsi="Times New Roman"/>
          <w:sz w:val="24"/>
          <w:szCs w:val="24"/>
        </w:rPr>
        <w:t xml:space="preserve">•  Компьютер или планшет: один на одного или на двоих;</w:t>
      </w:r>
    </w:p>
    <w:p>
      <w:pPr>
        <w:spacing w:after="40" w:before="0" w:line="276"/>
        <w:ind w:left="340" w:firstLine="0"/>
        <w:jc w:val="both"/>
      </w:pPr>
      <w:r>
        <w:rPr>
          <w:rFonts w:ascii="Times New Roman" w:cs="Times New Roman" w:eastAsia="Times New Roman" w:hAnsi="Times New Roman"/>
          <w:sz w:val="24"/>
          <w:szCs w:val="24"/>
        </w:rPr>
        <w:t xml:space="preserve">•  Экран или проектор у учителя;</w:t>
      </w:r>
    </w:p>
    <w:p>
      <w:pPr>
        <w:spacing w:after="40" w:before="0" w:line="276"/>
        <w:ind w:left="340" w:firstLine="0"/>
        <w:jc w:val="both"/>
      </w:pPr>
      <w:r>
        <w:rPr>
          <w:rFonts w:ascii="Times New Roman" w:cs="Times New Roman" w:eastAsia="Times New Roman" w:hAnsi="Times New Roman"/>
          <w:sz w:val="24"/>
          <w:szCs w:val="24"/>
        </w:rPr>
        <w:t xml:space="preserve">•  Интернет нужен для двух заданий; остальное занятие идёт без него;</w:t>
      </w:r>
    </w:p>
    <w:p>
      <w:pPr>
        <w:spacing w:after="40" w:before="0" w:line="276"/>
        <w:ind w:left="340" w:firstLine="0"/>
        <w:jc w:val="both"/>
      </w:pPr>
      <w:r>
        <w:rPr>
          <w:rFonts w:ascii="Times New Roman" w:cs="Times New Roman" w:eastAsia="Times New Roman" w:hAnsi="Times New Roman"/>
          <w:sz w:val="24"/>
          <w:szCs w:val="24"/>
        </w:rPr>
        <w:t xml:space="preserve">•  цифровая образовательная среда курса: edinf.ru/ai/ai-7-8/lessons/l07-01-rules/;</w:t>
      </w:r>
    </w:p>
    <w:p>
      <w:pPr>
        <w:spacing w:after="40" w:before="0" w:line="276"/>
        <w:ind w:left="340" w:firstLine="0"/>
        <w:jc w:val="both"/>
      </w:pPr>
      <w:r>
        <w:rPr>
          <w:rFonts w:ascii="Times New Roman" w:cs="Times New Roman" w:eastAsia="Times New Roman" w:hAnsi="Times New Roman"/>
          <w:sz w:val="24"/>
          <w:szCs w:val="24"/>
        </w:rPr>
        <w:t xml:space="preserve">•  презентация к занятию и методические материалы для учителя (прилагаются).</w:t>
      </w:r>
    </w:p>
    <w:p>
      <w:pPr>
        <w:spacing w:after="80" w:before="80" w:line="276"/>
        <w:ind w:left="0" w:firstLine="0"/>
        <w:jc w:val="both"/>
      </w:pPr>
      <w:r>
        <w:rPr>
          <w:rFonts w:ascii="Times New Roman" w:cs="Times New Roman" w:eastAsia="Times New Roman" w:hAnsi="Times New Roman"/>
          <w:i/>
          <w:iCs/>
          <w:sz w:val="24"/>
          <w:szCs w:val="24"/>
        </w:rPr>
        <w:t xml:space="preserve">Занятие проводится как с использованием цифровой среды, так и без выхода в сеть: для работы без интернета подготовлены презентация и раздаточные материалы.</w:t>
      </w:r>
    </w:p>
    <w:p>
      <w:pPr>
        <w:sectPr>
          <w:footerReference w:type="default" r:id="rId7"/>
          <w:pgSz w:w="11906" w:h="16838" w:orient="portrait"/>
          <w:pgMar w:top="1134" w:right="1134" w:bottom="1134" w:left="1417"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Ход занятия</w:t>
      </w:r>
    </w:p>
    <w:tbl>
      <w:tblPr>
        <w:tblW w:type="dxa" w:w="14854"/>
        <w:tblBorders>
          <w:top w:val="single" w:color="auto" w:sz="4"/>
          <w:left w:val="single" w:color="auto" w:sz="4"/>
          <w:bottom w:val="single" w:color="auto" w:sz="4"/>
          <w:right w:val="single" w:color="auto" w:sz="4"/>
          <w:insideH w:val="single" w:color="auto" w:sz="4"/>
          <w:insideV w:val="single" w:color="auto" w:sz="4"/>
        </w:tblBorders>
      </w:tblPr>
      <w:tblGrid>
        <w:gridCol w:w="550"/>
        <w:gridCol w:w="2400"/>
        <w:gridCol w:w="4400"/>
        <w:gridCol w:w="3900"/>
        <w:gridCol w:w="3604"/>
      </w:tblGrid>
      <w:tr>
        <w:trPr>
          <w:tblHeader/>
        </w:trPr>
        <w:tc>
          <w:tcPr>
            <w:tcW w:type="dxa" w:w="55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w:t>
            </w:r>
          </w:p>
        </w:tc>
        <w:tc>
          <w:tcPr>
            <w:tcW w:type="dxa" w:w="2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Этап и время</w:t>
            </w:r>
          </w:p>
        </w:tc>
        <w:tc>
          <w:tcPr>
            <w:tcW w:type="dxa" w:w="4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учителя</w:t>
            </w:r>
          </w:p>
        </w:tc>
        <w:tc>
          <w:tcPr>
            <w:tcW w:type="dxa" w:w="39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обучающихся</w:t>
            </w:r>
          </w:p>
        </w:tc>
        <w:tc>
          <w:tcPr>
            <w:tcW w:type="dxa" w:w="3604"/>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Формируемые универсальные учебные действия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1</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Задачи без инструкции</w:t>
            </w:r>
          </w:p>
          <w:p>
            <w:pPr>
              <w:spacing w:after="20" w:before="20" w:line="240"/>
              <w:jc w:val="left"/>
            </w:pPr>
            <w:r>
              <w:rPr>
                <w:rFonts w:ascii="Times New Roman" w:cs="Times New Roman" w:eastAsia="Times New Roman" w:hAnsi="Times New Roman"/>
                <w:sz w:val="22"/>
                <w:szCs w:val="22"/>
              </w:rPr>
              <w:t xml:space="preserve">4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«За сегодняшнее утро каждый из вас решил десяток задач, для которых не существует инструкции. И решил быстрее, чем решил бы любую задачу из учебника.»</w:t>
            </w:r>
          </w:p>
          <w:p>
            <w:pPr>
              <w:spacing w:after="20" w:before="20" w:line="240"/>
              <w:jc w:val="left"/>
            </w:pPr>
            <w:r>
              <w:rPr>
                <w:rFonts w:ascii="Times New Roman" w:cs="Times New Roman" w:eastAsia="Times New Roman" w:hAnsi="Times New Roman"/>
                <w:sz w:val="22"/>
                <w:szCs w:val="22"/>
              </w:rPr>
              <w:t xml:space="preserve">Задаёт вопрос: «Как вы узнаёте одноклассника по шагам в коридоре?»</w:t>
            </w:r>
          </w:p>
          <w:p>
            <w:pPr>
              <w:spacing w:after="20" w:before="20" w:line="240"/>
              <w:jc w:val="left"/>
            </w:pPr>
            <w:r>
              <w:rPr>
                <w:rFonts w:ascii="Times New Roman" w:cs="Times New Roman" w:eastAsia="Times New Roman" w:hAnsi="Times New Roman"/>
                <w:sz w:val="22"/>
                <w:szCs w:val="22"/>
              </w:rPr>
              <w:t xml:space="preserve">Методический акцент: Кто-нибудь начнёт описывать признаки: «шаркает», «быстро ходит». Хорошо: попросите довести описание до правила, по которому его отличили бы…</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w:t>
            </w:r>
          </w:p>
          <w:p>
            <w:pPr>
              <w:spacing w:after="20" w:before="20" w:line="240"/>
              <w:jc w:val="left"/>
            </w:pPr>
            <w:r>
              <w:rPr>
                <w:rFonts w:ascii="Times New Roman" w:cs="Times New Roman" w:eastAsia="Times New Roman" w:hAnsi="Times New Roman"/>
                <w:sz w:val="22"/>
                <w:szCs w:val="22"/>
              </w:rPr>
              <w:t xml:space="preserve">Ожидаемые ответы: Просто узнаю; По ритму, по скорости; Не знаю как, но узнаю.</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2</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Где правило есть, а где его нет</w:t>
            </w:r>
          </w:p>
          <w:p>
            <w:pPr>
              <w:spacing w:after="20" w:before="20" w:line="240"/>
              <w:jc w:val="left"/>
            </w:pPr>
            <w:r>
              <w:rPr>
                <w:rFonts w:ascii="Times New Roman" w:cs="Times New Roman" w:eastAsia="Times New Roman" w:hAnsi="Times New Roman"/>
                <w:sz w:val="22"/>
                <w:szCs w:val="22"/>
              </w:rPr>
              <w:t xml:space="preserve">7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«Шесть задач. По каждой решите, можно ли написать точное правило — такое, чтобы исполнитель, который совсем не думает, дал верный ответ всегда. Не «примерно верный», а верный.»</w:t>
            </w:r>
          </w:p>
          <w:p>
            <w:pPr>
              <w:spacing w:after="20" w:before="20" w:line="240"/>
              <w:jc w:val="left"/>
            </w:pPr>
            <w:r>
              <w:rPr>
                <w:rFonts w:ascii="Times New Roman" w:cs="Times New Roman" w:eastAsia="Times New Roman" w:hAnsi="Times New Roman"/>
                <w:sz w:val="22"/>
                <w:szCs w:val="22"/>
              </w:rPr>
              <w:t xml:space="preserve">Задаёт вопрос: «Где мы разошлись? И что общего у задач, которые попали в правую колонку?»</w:t>
            </w:r>
          </w:p>
          <w:p>
            <w:pPr>
              <w:spacing w:after="20" w:before="20" w:line="240"/>
              <w:jc w:val="left"/>
            </w:pPr>
            <w:r>
              <w:rPr>
                <w:rFonts w:ascii="Times New Roman" w:cs="Times New Roman" w:eastAsia="Times New Roman" w:hAnsi="Times New Roman"/>
                <w:sz w:val="22"/>
                <w:szCs w:val="22"/>
              </w:rPr>
              <w:t xml:space="preserve">Методический акцент: Разойдутся обычно на букве «а» и на переписке. Про букву многие уверены, что правило есть, — попросите его назвать вслух, и класс сам…</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голосуют, видят распределение мнений класса, объясняют свой выбор; фиксируют ключевую мысль этапа.</w:t>
            </w:r>
          </w:p>
          <w:p>
            <w:pPr>
              <w:spacing w:after="20" w:before="20" w:line="240"/>
              <w:jc w:val="left"/>
            </w:pPr>
            <w:r>
              <w:rPr>
                <w:rFonts w:ascii="Times New Roman" w:cs="Times New Roman" w:eastAsia="Times New Roman" w:hAnsi="Times New Roman"/>
                <w:sz w:val="22"/>
                <w:szCs w:val="22"/>
              </w:rPr>
              <w:t xml:space="preserve">Ожидаемые ответы: Правило есть там, где всё считается; Правила нет там, где надо смотреть и понимать; Про букву спорно: кажется, что можно, а начинаешь писать — нельзя.</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логические действия): устанавливать существенный признак классификации, основания для обобщения и сравнения.</w:t>
            </w:r>
          </w:p>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Коммуникативные (общение): сопоставлять свои суждения с суждениями других участников диалога, обнаруживать различие и сходство позиций.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3</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Правило, которое удаётся дописать</w:t>
            </w:r>
          </w:p>
          <w:p>
            <w:pPr>
              <w:spacing w:after="20" w:before="20" w:line="240"/>
              <w:jc w:val="left"/>
            </w:pPr>
            <w:r>
              <w:rPr>
                <w:rFonts w:ascii="Times New Roman" w:cs="Times New Roman" w:eastAsia="Times New Roman" w:hAnsi="Times New Roman"/>
                <w:sz w:val="22"/>
                <w:szCs w:val="22"/>
              </w:rPr>
              <w:t xml:space="preserve">12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«Берём задачу из левой колонки: високосный год. Вы напишете правило, а проверять его будет экзаменатор — он ищет год, на котором ваше правило ошибётся. Пока год находится, правило не готово.»</w:t>
            </w:r>
          </w:p>
          <w:p>
            <w:pPr>
              <w:spacing w:after="20" w:before="20" w:line="240"/>
              <w:jc w:val="left"/>
            </w:pPr>
            <w:r>
              <w:rPr>
                <w:rFonts w:ascii="Times New Roman" w:cs="Times New Roman" w:eastAsia="Times New Roman" w:hAnsi="Times New Roman"/>
                <w:sz w:val="22"/>
                <w:szCs w:val="22"/>
              </w:rPr>
              <w:t xml:space="preserve">Задаёт вопрос: «Сколько раз пришлось дописывать правило? И почему исключений именно два?»</w:t>
            </w:r>
          </w:p>
          <w:p>
            <w:pPr>
              <w:spacing w:after="20" w:before="20" w:line="240"/>
              <w:jc w:val="left"/>
            </w:pPr>
            <w:r>
              <w:rPr>
                <w:rFonts w:ascii="Times New Roman" w:cs="Times New Roman" w:eastAsia="Times New Roman" w:hAnsi="Times New Roman"/>
                <w:sz w:val="22"/>
                <w:szCs w:val="22"/>
              </w:rPr>
              <w:t xml:space="preserve">Методический акцент: Первый ответ почти всегда «делится на 4». Экзаменатор назовёт 1900 — это и есть момент, ради которого задание стоит в занятии</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формулируют запрос к модели и уточняют его по полученному результату; выполняют расчёт и записывают числовой ответ; отвечают на проверочный вопрос с выбором ответа, слушают разбор; фиксируют ключевую мысль этапа.</w:t>
            </w:r>
          </w:p>
          <w:p>
            <w:pPr>
              <w:spacing w:after="20" w:before="20" w:line="240"/>
              <w:jc w:val="left"/>
            </w:pPr>
            <w:r>
              <w:rPr>
                <w:rFonts w:ascii="Times New Roman" w:cs="Times New Roman" w:eastAsia="Times New Roman" w:hAnsi="Times New Roman"/>
                <w:sz w:val="22"/>
                <w:szCs w:val="22"/>
              </w:rPr>
              <w:t xml:space="preserve">Ожидаемые ответы: Сначала делится на 4; Потом оказалось, что 1900 не високосный; Потом 2000 всё-таки високосный.</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4</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Правило, которое дописать нельзя</w:t>
            </w:r>
          </w:p>
          <w:p>
            <w:pPr>
              <w:spacing w:after="20" w:before="20" w:line="240"/>
              <w:jc w:val="left"/>
            </w:pPr>
            <w:r>
              <w:rPr>
                <w:rFonts w:ascii="Times New Roman" w:cs="Times New Roman" w:eastAsia="Times New Roman" w:hAnsi="Times New Roman"/>
                <w:sz w:val="22"/>
                <w:szCs w:val="22"/>
              </w:rPr>
              <w:t xml:space="preserve">12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«Теперь задача из правой колонки: стул. Сначала каждый пишет своё правило, по которому программа отличит стул от всего остального. Потом вы получите правила двух соседей, и ваша работа — сломать их.»</w:t>
            </w:r>
          </w:p>
          <w:p>
            <w:pPr>
              <w:spacing w:after="20" w:before="20" w:line="240"/>
              <w:jc w:val="left"/>
            </w:pPr>
            <w:r>
              <w:rPr>
                <w:rFonts w:ascii="Times New Roman" w:cs="Times New Roman" w:eastAsia="Times New Roman" w:hAnsi="Times New Roman"/>
                <w:sz w:val="22"/>
                <w:szCs w:val="22"/>
              </w:rPr>
              <w:t xml:space="preserve">Задаёт вопрос: «Чьё правило устояло? И какие предметы вы приносили?»</w:t>
            </w:r>
          </w:p>
          <w:p>
            <w:pPr>
              <w:spacing w:after="20" w:before="20" w:line="240"/>
              <w:jc w:val="left"/>
            </w:pPr>
            <w:r>
              <w:rPr>
                <w:rFonts w:ascii="Times New Roman" w:cs="Times New Roman" w:eastAsia="Times New Roman" w:hAnsi="Times New Roman"/>
                <w:sz w:val="22"/>
                <w:szCs w:val="22"/>
              </w:rPr>
              <w:t xml:space="preserve">Методический акцент: Ломать чужое правило дети умеют блестяще и делают это охотнее, чем пишут своё.</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письменно формулируют развёрнутый ответ; оценивают работы одноклассников по заданным критериям; выбирают все верные варианты, слушают разбор.</w:t>
            </w:r>
          </w:p>
          <w:p>
            <w:pPr>
              <w:spacing w:after="20" w:before="20" w:line="240"/>
              <w:jc w:val="left"/>
            </w:pPr>
            <w:r>
              <w:rPr>
                <w:rFonts w:ascii="Times New Roman" w:cs="Times New Roman" w:eastAsia="Times New Roman" w:hAnsi="Times New Roman"/>
                <w:sz w:val="22"/>
                <w:szCs w:val="22"/>
              </w:rPr>
              <w:t xml:space="preserve">Ожидаемые ответы: Табуретка — без спинки; Кресло — с подлокотниками; Скамейка — на нескольких; Ни одно не устояло.</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исследовательские действия): самостоятельно формулировать обобщения и выводы по результатам проведённого исследования.</w:t>
            </w:r>
          </w:p>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Коммуникативные (общение): выражать себя (свою точку зрения) в устных и письменных текстах.</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5</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Что делают вместо правила</w:t>
            </w:r>
          </w:p>
          <w:p>
            <w:pPr>
              <w:spacing w:after="20" w:before="20" w:line="240"/>
              <w:jc w:val="left"/>
            </w:pPr>
            <w:r>
              <w:rPr>
                <w:rFonts w:ascii="Times New Roman" w:cs="Times New Roman" w:eastAsia="Times New Roman" w:hAnsi="Times New Roman"/>
                <w:sz w:val="22"/>
                <w:szCs w:val="22"/>
              </w:rPr>
              <w:t xml:space="preserve">7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«Последняя проверка: а справится ли модель там, где не справились вы? Попросите у неё определение стула — но без слов-оговорок, которыми обычно и спасаются.»</w:t>
            </w:r>
          </w:p>
          <w:p>
            <w:pPr>
              <w:spacing w:after="20" w:before="20" w:line="240"/>
              <w:jc w:val="left"/>
            </w:pPr>
            <w:r>
              <w:rPr>
                <w:rFonts w:ascii="Times New Roman" w:cs="Times New Roman" w:eastAsia="Times New Roman" w:hAnsi="Times New Roman"/>
                <w:sz w:val="22"/>
                <w:szCs w:val="22"/>
              </w:rPr>
              <w:t xml:space="preserve">Задаёт вопрос: «Определение модели устояло против вашего контрпримера?»</w:t>
            </w:r>
          </w:p>
          <w:p>
            <w:pPr>
              <w:spacing w:after="20" w:before="20" w:line="240"/>
              <w:jc w:val="left"/>
            </w:pPr>
            <w:r>
              <w:rPr>
                <w:rFonts w:ascii="Times New Roman" w:cs="Times New Roman" w:eastAsia="Times New Roman" w:hAnsi="Times New Roman"/>
                <w:sz w:val="22"/>
                <w:szCs w:val="22"/>
              </w:rPr>
              <w:t xml:space="preserve">Методический акцент: Частая ошибка на выходе: «программа работает без правил». Правило есть, просто его не писал человек — его вывели из примеров.</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Формулируют запрос к модели и уточняют его по полученному результату; читают и разбирают материал этапа; отвечают на проверочный вопрос с выбором ответа, слушают разбор; письменно формулируют развёрнутый ответ.</w:t>
            </w:r>
          </w:p>
          <w:p>
            <w:pPr>
              <w:spacing w:after="20" w:before="20" w:line="240"/>
              <w:jc w:val="left"/>
            </w:pPr>
            <w:r>
              <w:rPr>
                <w:rFonts w:ascii="Times New Roman" w:cs="Times New Roman" w:eastAsia="Times New Roman" w:hAnsi="Times New Roman"/>
                <w:sz w:val="22"/>
                <w:szCs w:val="22"/>
              </w:rPr>
              <w:t xml:space="preserve">Ожидаемые ответы: Нет, кресло подходит и под него; Она написала то же самое, только длиннее; Без оговорок получилось хуже.</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применять различные методы, инструменты и запросы при поиске и отборе информации с учётом заданных критериев;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6</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Итог</w:t>
            </w:r>
          </w:p>
          <w:p>
            <w:pPr>
              <w:spacing w:after="20" w:before="20" w:line="240"/>
              <w:jc w:val="left"/>
            </w:pPr>
            <w:r>
              <w:rPr>
                <w:rFonts w:ascii="Times New Roman" w:cs="Times New Roman" w:eastAsia="Times New Roman" w:hAnsi="Times New Roman"/>
                <w:sz w:val="22"/>
                <w:szCs w:val="22"/>
              </w:rPr>
              <w:t xml:space="preserve">3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«Проверка на понимание одним вопросом: почему для стула правило не написалось? Правильный ответ — не «компьютер глупый» и не «мы плохо старались».»</w:t>
            </w:r>
          </w:p>
          <w:p>
            <w:pPr>
              <w:spacing w:after="20" w:before="20" w:line="240"/>
              <w:jc w:val="left"/>
            </w:pPr>
            <w:r>
              <w:rPr>
                <w:rFonts w:ascii="Times New Roman" w:cs="Times New Roman" w:eastAsia="Times New Roman" w:hAnsi="Times New Roman"/>
                <w:sz w:val="22"/>
                <w:szCs w:val="22"/>
              </w:rPr>
              <w:t xml:space="preserve">Задаёт вопрос: «Какая задача из вашей жизни попадает в правую колонку?»</w:t>
            </w:r>
          </w:p>
          <w:p>
            <w:pPr>
              <w:spacing w:after="20" w:before="20" w:line="240"/>
              <w:jc w:val="left"/>
            </w:pPr>
            <w:r>
              <w:rPr>
                <w:rFonts w:ascii="Times New Roman" w:cs="Times New Roman" w:eastAsia="Times New Roman" w:hAnsi="Times New Roman"/>
                <w:sz w:val="22"/>
                <w:szCs w:val="22"/>
              </w:rPr>
              <w:t xml:space="preserve">Методический акцент: Если звучит «компьютер глупый» — вернитесь к списку предметов на доске</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оценивают, насколько поняли тему занятия.</w:t>
            </w:r>
          </w:p>
          <w:p>
            <w:pPr>
              <w:spacing w:after="20" w:before="20" w:line="240"/>
              <w:jc w:val="left"/>
            </w:pPr>
            <w:r>
              <w:rPr>
                <w:rFonts w:ascii="Times New Roman" w:cs="Times New Roman" w:eastAsia="Times New Roman" w:hAnsi="Times New Roman"/>
                <w:sz w:val="22"/>
                <w:szCs w:val="22"/>
              </w:rPr>
              <w:t xml:space="preserve">Ожидаемые ответы: Узнать знакомого в толпе; Понять, что человек врёт; Отличить хорошую песню от плохой.</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Регулятивные (самоконтроль): владеть способами самоконтроля, самомотивации и рефлексии.</w:t>
            </w:r>
          </w:p>
        </w:tc>
      </w:tr>
      <w:tr>
        <w:tc>
          <w:tcPr>
            <w:tcW w:type="dxa" w:w="55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2400"/>
            <w:tcMar>
              <w:top w:type="dxa" w:w="60"/>
              <w:left w:type="dxa" w:w="90"/>
              <w:bottom w:type="dxa" w:w="60"/>
              <w:right w:type="dxa" w:w="90"/>
            </w:tcMar>
            <w:vAlign w:val="top"/>
          </w:tcPr>
          <w:p>
            <w:pPr>
              <w:spacing w:after="20" w:before="20" w:line="240"/>
              <w:jc w:val="right"/>
            </w:pPr>
            <w:r>
              <w:rPr>
                <w:rFonts w:ascii="Times New Roman" w:cs="Times New Roman" w:eastAsia="Times New Roman" w:hAnsi="Times New Roman"/>
                <w:b/>
                <w:bCs/>
                <w:sz w:val="22"/>
                <w:szCs w:val="22"/>
              </w:rPr>
              <w:t xml:space="preserve">Итого</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45 мин</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r>
    </w:tbl>
    <w:p>
      <w:pPr>
        <w:sectPr>
          <w:footerReference w:type="default" r:id="rId8"/>
          <w:pgSz w:w="16838" w:h="11906" w:orient="landscape"/>
          <w:pgMar w:top="850" w:right="1134" w:bottom="850" w:left="1134"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Формы организации и способы оценивания</w:t>
      </w:r>
    </w:p>
    <w:p>
      <w:pPr>
        <w:spacing w:after="80" w:before="0" w:line="276"/>
        <w:ind w:left="0" w:firstLine="0"/>
        <w:jc w:val="both"/>
      </w:pPr>
      <w:r>
        <w:rPr>
          <w:rFonts w:ascii="Times New Roman" w:cs="Times New Roman" w:eastAsia="Times New Roman" w:hAnsi="Times New Roman"/>
          <w:b/>
          <w:bCs/>
          <w:sz w:val="24"/>
          <w:szCs w:val="24"/>
        </w:rPr>
        <w:t xml:space="preserve">Формы организации. </w:t>
      </w:r>
      <w:r>
        <w:rPr>
          <w:rFonts w:ascii="Times New Roman" w:cs="Times New Roman" w:eastAsia="Times New Roman" w:hAnsi="Times New Roman"/>
          <w:sz w:val="24"/>
          <w:szCs w:val="24"/>
        </w:rPr>
        <w:t xml:space="preserve">Фронтальная работа, работа в парах, индивидуальная работа, коллективное обсуждение.</w:t>
      </w:r>
    </w:p>
    <w:p>
      <w:pPr>
        <w:spacing w:after="80" w:before="0" w:line="276"/>
        <w:ind w:left="0" w:firstLine="0"/>
        <w:jc w:val="both"/>
      </w:pPr>
      <w:r>
        <w:rPr>
          <w:rFonts w:ascii="Times New Roman" w:cs="Times New Roman" w:eastAsia="Times New Roman" w:hAnsi="Times New Roman"/>
          <w:b/>
          <w:bCs/>
          <w:sz w:val="24"/>
          <w:szCs w:val="24"/>
        </w:rPr>
        <w:t xml:space="preserve">Оценивание. </w:t>
      </w:r>
      <w:r>
        <w:rPr>
          <w:rFonts w:ascii="Times New Roman" w:cs="Times New Roman" w:eastAsia="Times New Roman" w:hAnsi="Times New Roman"/>
          <w:sz w:val="24"/>
          <w:szCs w:val="24"/>
        </w:rPr>
        <w:t xml:space="preserve">Безотметочное. Учитель фиксирует выполнение практических заданий этапа, участие в обсуждении и качество письменных ответов. Результаты работы обучающихся в цифровой среде курса сохраняются и доступны учителю после занятия.</w:t>
      </w:r>
    </w:p>
    <w:p>
      <w:pPr>
        <w:spacing w:after="80" w:before="0" w:line="276"/>
        <w:ind w:left="0" w:firstLine="0"/>
        <w:jc w:val="both"/>
      </w:pPr>
      <w:r>
        <w:rPr>
          <w:rFonts w:ascii="Times New Roman" w:cs="Times New Roman" w:eastAsia="Times New Roman" w:hAnsi="Times New Roman"/>
          <w:b/>
          <w:bCs/>
          <w:sz w:val="24"/>
          <w:szCs w:val="24"/>
        </w:rPr>
        <w:t xml:space="preserve">Рефлексия. </w:t>
      </w:r>
      <w:r>
        <w:rPr>
          <w:rFonts w:ascii="Times New Roman" w:cs="Times New Roman" w:eastAsia="Times New Roman" w:hAnsi="Times New Roman"/>
          <w:sz w:val="24"/>
          <w:szCs w:val="24"/>
        </w:rPr>
        <w:t xml:space="preserve">Заключительный этап занятия включает самооценку обучающимися понимания темы.</w:t>
      </w:r>
    </w:p>
    <w:p>
      <w:pPr>
        <w:pStyle w:val="Heading1"/>
        <w:keepNext/>
        <w:spacing w:after="160" w:before="240"/>
      </w:pPr>
      <w:r>
        <w:rPr>
          <w:rFonts w:ascii="Times New Roman" w:cs="Times New Roman" w:eastAsia="Times New Roman" w:hAnsi="Times New Roman"/>
          <w:b/>
          <w:bCs/>
          <w:sz w:val="30"/>
          <w:szCs w:val="30"/>
        </w:rPr>
        <w:t xml:space="preserve">Отметки о проведении</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4677"/>
        <w:gridCol w:w="4678"/>
      </w:tblGrid>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Занятие проведено «___» __________ 20___ г.</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Учитель _____________ / _____________</w:t>
            </w:r>
          </w:p>
        </w:tc>
      </w:tr>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Присутствовало обучающихся: ______</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Отметка проверяющего: ______________</w:t>
            </w:r>
          </w:p>
        </w:tc>
      </w:tr>
    </w:tbl>
    <w:p>
      <w:pPr>
        <w:spacing w:after="80" w:before="200" w:line="276"/>
        <w:ind w:left="0" w:firstLine="0"/>
        <w:jc w:val="both"/>
      </w:pPr>
      <w:r>
        <w:rPr>
          <w:rFonts w:ascii="Times New Roman" w:cs="Times New Roman" w:eastAsia="Times New Roman" w:hAnsi="Times New Roman"/>
          <w:i/>
          <w:iCs/>
          <w:sz w:val="20"/>
          <w:szCs w:val="20"/>
        </w:rPr>
        <w:t xml:space="preserve">Технологическая карта составлена на основе программы: Рабочая программа курса внеурочной деятельности «Искусственный интеллект» (основное общее образование). Москва, 2024. Опубликована на портале «Единое содержание общего образования», edsoo.ru. Формулировки универсальных учебных действий приведены по федеральному государственному образовательному стандарту основного общего образования (приказ Министерства просвещения Российской Федерации от 31.05.2021 № 287).</w:t>
      </w:r>
    </w:p>
    <w:sectPr>
      <w:footerReference w:type="default" r:id="rId9"/>
      <w:pgSz w:w="11906" w:h="16838"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Когда правило написать нельзя · edinf.ru · с.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Когда правило написать нельзя · edinf.ru · с.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Когда правило написать нельзя · edinf.ru · с.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Times New Roman" w:cs="Times New Roman" w:eastAsia="Times New Roman" w:hAnsi="Times New Roman"/>
      <w:b/>
      <w:bCs/>
      <w:color w:val="000000"/>
      <w:sz w:val="30"/>
      <w:szCs w:val="30"/>
    </w:rPr>
  </w:style>
  <w:style w:type="paragraph" w:styleId="Heading2">
    <w:name w:val="Heading 2"/>
    <w:basedOn w:val="Normal"/>
    <w:next w:val="Normal"/>
    <w:qFormat/>
    <w:rPr>
      <w:rFonts w:ascii="Times New Roman" w:cs="Times New Roman" w:eastAsia="Times New Roman" w:hAnsi="Times New Roman"/>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Технологическая карта занятия. Когда правило написать нельзя</dc:title>
  <dc:creator>edinf.ru</dc:creator>
  <cp:lastModifiedBy>Un-named</cp:lastModifiedBy>
  <cp:revision>1</cp:revision>
  <dcterms:created xsi:type="dcterms:W3CDTF">2026-09-17T14:11:03.191Z</dcterms:created>
  <dcterms:modified xsi:type="dcterms:W3CDTF">2026-09-17T14:11:03.194Z</dcterms:modified>
</cp:coreProperties>
</file>

<file path=docProps/custom.xml><?xml version="1.0" encoding="utf-8"?>
<Properties xmlns="http://schemas.openxmlformats.org/officeDocument/2006/custom-properties" xmlns:vt="http://schemas.openxmlformats.org/officeDocument/2006/docPropsVTypes"/>
</file>